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广西壮族自治区人民政府关于印发</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广西职业教育改革实施方案的通知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sz w:val="32"/>
          <w:szCs w:val="32"/>
        </w:rPr>
      </w:pPr>
      <w:r>
        <w:rPr>
          <w:rFonts w:hint="eastAsia"/>
          <w:sz w:val="32"/>
          <w:szCs w:val="32"/>
        </w:rPr>
        <w:t>桂政发〔2019〕35号</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广西职业教育改革实施方案</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32"/>
          <w:szCs w:val="32"/>
        </w:rPr>
      </w:pPr>
      <w:r>
        <w:rPr>
          <w:rFonts w:hint="eastAsia"/>
          <w:sz w:val="32"/>
          <w:szCs w:val="32"/>
        </w:rPr>
        <w:t>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32"/>
          <w:szCs w:val="32"/>
        </w:rPr>
      </w:pPr>
      <w:r>
        <w:rPr>
          <w:rFonts w:hint="eastAsia"/>
          <w:sz w:val="32"/>
          <w:szCs w:val="32"/>
        </w:rPr>
        <w:t>　　为贯彻落实《国务院关于印发国家职业教育改革实施方案的通知》（国发〔2019〕4号）精神，进一步办好新时代职业教育，结合我区实际，特制定本方案。</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32"/>
          <w:szCs w:val="32"/>
        </w:rPr>
      </w:pPr>
      <w:r>
        <w:rPr>
          <w:rFonts w:hint="eastAsia"/>
          <w:sz w:val="32"/>
          <w:szCs w:val="32"/>
        </w:rPr>
        <w:t>　　总体目标：到2022年，全区职业院校教学条件基本达标，一批普通本科高等学校向应用型转变，建设10所左右高水平高等职业学校、30个左右高水平高等职业专业群和100所自治区示范性中等职业学校、50个品牌中等职业教育专业，建设100个具有辐射引领作用的高水平专业化产教融合实训基地。“双师型”教师占专业课教师总数超过一半。经过5</w:t>
      </w:r>
      <w:r>
        <w:rPr>
          <w:rFonts w:hint="eastAsia"/>
          <w:sz w:val="32"/>
          <w:szCs w:val="32"/>
          <w:lang w:eastAsia="zh-CN"/>
        </w:rPr>
        <w:t>—</w:t>
      </w:r>
      <w:r>
        <w:rPr>
          <w:rFonts w:hint="eastAsia"/>
          <w:sz w:val="32"/>
          <w:szCs w:val="32"/>
        </w:rPr>
        <w:t>10年努力，形成具有广西特色的职业教育和培训体系，全区职业教育现代化水平大幅提升。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rPr>
      </w:pPr>
      <w:r>
        <w:rPr>
          <w:rFonts w:hint="eastAsia" w:ascii="黑体" w:hAnsi="黑体" w:eastAsia="黑体" w:cs="黑体"/>
          <w:sz w:val="32"/>
          <w:szCs w:val="32"/>
        </w:rPr>
        <w:t>　　一、健全职业教育制度框架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sz w:val="32"/>
          <w:szCs w:val="32"/>
        </w:rPr>
        <w:t>　　</w:t>
      </w:r>
      <w:r>
        <w:rPr>
          <w:rFonts w:hint="eastAsia" w:ascii="仿宋_GB2312" w:hAnsi="仿宋_GB2312" w:eastAsia="仿宋_GB2312" w:cs="仿宋_GB2312"/>
          <w:sz w:val="32"/>
          <w:szCs w:val="32"/>
        </w:rPr>
        <w:t>把握好正确的改革方向，严把教学标准和毕业学生质量标准两个关口。对标国家教学标准，建立健全以职业学校设置、师资队伍、生均拨款、教学教材、信息化建设、安全设施等资源要素为核心的标准体系。将立德树人融入人才培养全过程，健全德技并修、工学结合的人才培养体系。深化产教融合、校企合作，育训结合，健全多元化办学格局，推动企业深度参与协同育人，扶持鼓励企业和社会力量参与举办各类职业教育。推进资历框架建设，探索实现学历证书和职业技能等级证书互通衔接。（责任单位：自治区教育厅、发展改革委、人力资源社会保障厅。排在第一位的为牵头单位，下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rPr>
      </w:pPr>
      <w:r>
        <w:rPr>
          <w:rFonts w:hint="eastAsia" w:ascii="黑体" w:hAnsi="黑体" w:eastAsia="黑体" w:cs="黑体"/>
          <w:sz w:val="32"/>
          <w:szCs w:val="32"/>
        </w:rPr>
        <w:t>　　二、全面提高中等职业教育发展水平</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sz w:val="32"/>
          <w:szCs w:val="32"/>
        </w:rPr>
        <w:t>　　</w:t>
      </w:r>
      <w:r>
        <w:rPr>
          <w:rFonts w:hint="eastAsia" w:ascii="仿宋_GB2312" w:hAnsi="仿宋_GB2312" w:eastAsia="仿宋_GB2312" w:cs="仿宋_GB2312"/>
          <w:sz w:val="32"/>
          <w:szCs w:val="32"/>
        </w:rPr>
        <w:t>保持高中阶段教育职普比大体相当，到2020年基本完成中等职业学校布局调整。按照国家标准，全面改善中等职业学校办学条件。建立完善中等职业星级学校动态调整机制、星级认定结果与自治区财政奖补挂钩机制，提升学校管理水平。支持中等职业学校与特殊教育学校联合开展残疾人职业教育，支持在专门教育学校渗透职业教育课程。完善招生机制，各设区市建立中等职业学校和普通高中统一招生平台。支持部分学业困难学生在职业学校完成义务教育。积极招收初高中毕业未升学学生、退役军人、退役运动员、下岗职工、新型职业农民等接受中等职业教育。鼓励中等职业学校与中小学联合开展劳动和职业启蒙教育。（责任单位：自治区教育厅、财政厅、人力资源社会保障厅、农业农村厅、退役军人厅、体育局，各设区市人民政府）</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rPr>
      </w:pPr>
      <w:r>
        <w:rPr>
          <w:rFonts w:hint="eastAsia" w:ascii="黑体" w:hAnsi="黑体" w:eastAsia="黑体" w:cs="黑体"/>
          <w:sz w:val="32"/>
          <w:szCs w:val="32"/>
        </w:rPr>
        <w:t>　　三、推进高等职业教育高质量发展</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sz w:val="32"/>
          <w:szCs w:val="32"/>
        </w:rPr>
        <w:t>　　</w:t>
      </w:r>
      <w:r>
        <w:rPr>
          <w:rFonts w:hint="eastAsia" w:ascii="仿宋_GB2312" w:hAnsi="仿宋_GB2312" w:eastAsia="仿宋_GB2312" w:cs="仿宋_GB2312"/>
          <w:sz w:val="32"/>
          <w:szCs w:val="32"/>
        </w:rPr>
        <w:t>实施高水平高等职业学校和高水平高等职业专业群建设计划。鼓励高职学校与企业共建应用技术协同创新中心、教师工作站、大师工作站等，为学校人才培养和企业解决技术难题提供支撑。支持高等职业学校与企业共同开展产业学院试点建设，支持建设20个自治区级示范性产业学院。健全符合国家政策导向、具有广西特点的“文化素质＋职业技能”的“职教高考”制度。广泛开展五年制贯通培养的中高职衔接教育。在学前教育、护理、家政、养老、现代农业、现代服务业等领域扩大中高职贯通培养招生规模。根据高等学校设置制度规定，将符合条件的技师学院纳入高等学校序列。（责任单位：自治区教育厅、科技厅、财政厅、人力资源社会保障厅）</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rPr>
      </w:pPr>
      <w:r>
        <w:rPr>
          <w:rFonts w:hint="eastAsia" w:ascii="黑体" w:hAnsi="黑体" w:eastAsia="黑体" w:cs="黑体"/>
          <w:sz w:val="32"/>
          <w:szCs w:val="32"/>
        </w:rPr>
        <w:t>　　四、完善高层次应用型人才培养体系</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坚持学历教育与培训并重。深入推进中等职业教育、高等职业教育、本科职业教育在人才培养目标、专业设置、课程设置、工学比例、教学内容、教学方式方法、教学资源配置等方面有机衔接。加强专业学位硕士研究生培养。推动具备条件的普通本科高校向应用型转变。开展本科层次职业教育试点。扩大专科升本科招生规模，鼓励应用型本科院校与高等职业学校联合举办产教融合型本科职业教育。落实中国技能大赛、全国职业院校技能大赛、世界技能大赛获奖选手等拔尖技术技能人才免试入学政策。围绕实施乡村振兴战略，加强农村实用人才带头人、新型职业农民、农业科技推广人才、农村专业服务型人才培养。落实服务军民融合发展要求，共同做好面向现役军人的教育培训，支持适合的退役军人进入职业院校和普通本科高校接受教育和培训。（责任单位：自治区教育厅、人力资源社会保障厅、退役军人厅）</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rPr>
      </w:pPr>
      <w:r>
        <w:rPr>
          <w:rFonts w:hint="eastAsia" w:ascii="黑体" w:hAnsi="黑体" w:eastAsia="黑体" w:cs="黑体"/>
          <w:sz w:val="32"/>
          <w:szCs w:val="32"/>
        </w:rPr>
        <w:t>　　五、实施教育教学相关标准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sz w:val="32"/>
          <w:szCs w:val="32"/>
        </w:rPr>
        <w:t>　　</w:t>
      </w:r>
      <w:r>
        <w:rPr>
          <w:rFonts w:hint="eastAsia" w:ascii="仿宋_GB2312" w:hAnsi="仿宋_GB2312" w:eastAsia="仿宋_GB2312" w:cs="仿宋_GB2312"/>
          <w:sz w:val="32"/>
          <w:szCs w:val="32"/>
        </w:rPr>
        <w:t>落实职业教育国家教学标准，充分发挥行业职业教育教学指导委员会和专业发展研究基地的作用，促进校企共同研究专业设置、共同设计人才培养方案、共同开发课程、共同开发教材、共同组建教学团队、共同建设实训实习平台、共同制定人才培养质量标准，实现校企协同育人。实施教师和校长专业标准。将国家教育教学标准纳入职业院校质量保障体系，推进落实国家职业教育专业目录、专业教学标准、课程标准、顶岗实习标准、实训条件建设标准。（责任单位：自治区教育厅、人力资源社会保障厅）</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rPr>
      </w:pPr>
      <w:r>
        <w:rPr>
          <w:rFonts w:hint="eastAsia" w:ascii="黑体" w:hAnsi="黑体" w:eastAsia="黑体" w:cs="黑体"/>
          <w:sz w:val="32"/>
          <w:szCs w:val="32"/>
        </w:rPr>
        <w:t>　　六、启动“学历证书＋若干职业技能等级证书”制度试点工作</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sz w:val="32"/>
          <w:szCs w:val="32"/>
        </w:rPr>
        <w:t>　　</w:t>
      </w:r>
      <w:r>
        <w:rPr>
          <w:rFonts w:hint="eastAsia" w:ascii="仿宋_GB2312" w:hAnsi="仿宋_GB2312" w:eastAsia="仿宋_GB2312" w:cs="仿宋_GB2312"/>
          <w:sz w:val="32"/>
          <w:szCs w:val="32"/>
        </w:rPr>
        <w:t>在职业院校和应用型本科高校启动“学历证书＋若干职业技能等级证书”制度试点工作。引导职业院校根据职业技能等级标准和专业教学标准，将证书培训内容有机融入专业人才培养方案，推进“学历证书”和“若干职业技能等级证书”有机衔接，深化教师、教材、教法改革。开发有利于学生获得职业技能等级证书的学分制，促进书证融通。各类职业技能等级证书具有同等效力，持有证书人员享受同等待遇。按照国家要求，遴选和规范职业教育培训评价组织。加强对教育培训评价组织的监管，防止出现乱培训、滥发证现象。行业协会不得以任何方式收取费用或干预企业办学行为。（责任单位：自治区教育厅、人力资源社会保障厅）</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rPr>
      </w:pPr>
      <w:r>
        <w:rPr>
          <w:rFonts w:hint="eastAsia" w:ascii="黑体" w:hAnsi="黑体" w:eastAsia="黑体" w:cs="黑体"/>
          <w:sz w:val="32"/>
          <w:szCs w:val="32"/>
        </w:rPr>
        <w:t>　　七、开展高质量职业培训</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sz w:val="32"/>
          <w:szCs w:val="32"/>
        </w:rPr>
        <w:t>　　</w:t>
      </w:r>
      <w:r>
        <w:rPr>
          <w:rFonts w:hint="eastAsia" w:ascii="仿宋_GB2312" w:hAnsi="仿宋_GB2312" w:eastAsia="仿宋_GB2312" w:cs="仿宋_GB2312"/>
          <w:sz w:val="32"/>
          <w:szCs w:val="32"/>
        </w:rPr>
        <w:t>落实职业院校实施学历教育与培训并举的法定职责，发挥职业院校开展职业技能培训的主渠道作用，保持职业院校教育培训人数与全日制在校生人数大体相当。建设50个自治区级职业教育培训基地。鼓励发展股份制、混合所有制等各类职业培训机构。将离校未就业高校毕业生纳入职业培训服务范围，参加培训并取得相关证书者，按规定给予培训补贴和职业技能鉴定补贴。学校通过开展职业培训和职业技能鉴定获得的收入，可申请用于动态调整增加当年绩效工资总量。（责任单位：自治区人力资源社会保障厅、教育厅、财政厅）</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32"/>
          <w:szCs w:val="32"/>
        </w:rPr>
      </w:pPr>
      <w:r>
        <w:rPr>
          <w:rFonts w:hint="eastAsia"/>
          <w:sz w:val="32"/>
          <w:szCs w:val="32"/>
        </w:rPr>
        <w:t>　</w:t>
      </w:r>
      <w:r>
        <w:rPr>
          <w:rFonts w:hint="eastAsia" w:ascii="黑体" w:hAnsi="黑体" w:eastAsia="黑体" w:cs="黑体"/>
          <w:sz w:val="32"/>
          <w:szCs w:val="32"/>
        </w:rPr>
        <w:t>　八、推动学习成果可认定、可积累和可转换</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sz w:val="32"/>
          <w:szCs w:val="32"/>
        </w:rPr>
        <w:t>　</w:t>
      </w:r>
      <w:r>
        <w:rPr>
          <w:rFonts w:hint="eastAsia" w:ascii="仿宋_GB2312" w:hAnsi="仿宋_GB2312" w:eastAsia="仿宋_GB2312" w:cs="仿宋_GB2312"/>
          <w:sz w:val="32"/>
          <w:szCs w:val="32"/>
        </w:rPr>
        <w:t>　加快推进职业教育“学分银行”建设，有序开展学历教育与职业技能等级证书所体现的学习成果认定、积累和转换。职业院校、应用型本科高校要制定相关管理和实施办法，对取得相关职业技能等级证书的社会成员，支持其根据证书等级和类别免修部分课程，在完成规定内容学习后依法依规取得学历证书。对接受职业院校学历教育并取得毕业证书的学生，在参加相应的职业技能等级证书考试时，可免试与专业教育密切相关部分的内容。（责任单位：自治区教育厅、人力资源社会保障厅）</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rPr>
      </w:pPr>
      <w:r>
        <w:rPr>
          <w:rFonts w:hint="eastAsia" w:ascii="黑体" w:hAnsi="黑体" w:eastAsia="黑体" w:cs="黑体"/>
          <w:sz w:val="32"/>
          <w:szCs w:val="32"/>
        </w:rPr>
        <w:t>　　九、坚持知行合一、工学结合</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sz w:val="32"/>
          <w:szCs w:val="32"/>
        </w:rPr>
        <w:t>　　</w:t>
      </w:r>
      <w:r>
        <w:rPr>
          <w:rFonts w:hint="eastAsia" w:ascii="仿宋_GB2312" w:hAnsi="仿宋_GB2312" w:eastAsia="仿宋_GB2312" w:cs="仿宋_GB2312"/>
          <w:sz w:val="32"/>
          <w:szCs w:val="32"/>
        </w:rPr>
        <w:t>扩大现代学徒制和企业新型学徒制试点范围。职业院校实践性教学课时原则上占总课时一半以上，顶岗实习时间一般为6个月。建立健全专业设置定期评估机制和动态调整机制，引导职业院校优化专业设置。推进“互联网＋职业教育”、“人工智能＋专业”建设，每年遴选建设10个自治区级职业教育专业教学资源库，认定30门职业教育在线精品课程，推动优质教学资源共建共享。（责任单位：自治区教育厅、人力资源社会保障厅）</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rPr>
      </w:pPr>
      <w:r>
        <w:rPr>
          <w:rFonts w:hint="eastAsia" w:ascii="黑体" w:hAnsi="黑体" w:eastAsia="黑体" w:cs="黑体"/>
          <w:sz w:val="32"/>
          <w:szCs w:val="32"/>
        </w:rPr>
        <w:t>　　十、推动校企深度合作</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sz w:val="32"/>
          <w:szCs w:val="32"/>
        </w:rPr>
        <w:t>　　</w:t>
      </w:r>
      <w:r>
        <w:rPr>
          <w:rFonts w:hint="eastAsia" w:ascii="仿宋_GB2312" w:hAnsi="仿宋_GB2312" w:eastAsia="仿宋_GB2312" w:cs="仿宋_GB2312"/>
          <w:sz w:val="32"/>
          <w:szCs w:val="32"/>
        </w:rPr>
        <w:t>支持职业院校与行业企业通过产学研合作积极申报广西科技计划项目。校企合作中，学校从中获得的智力、专利、教育、劳务等报酬，可申请用于动态调整增加当年绩效工资总量，由学校按规定自行分配。开展产教融合型企业认证试点，对经过认定的产教融合型企业给予“金融＋财政＋土地＋信用”的组合式激励，并按规定落实相关税收政策。经过认定的试点企业兴办职业教育的投资符合条件的，可按投资额的30%抵免该企业当年应缴教育费附加和地方教育附加。（责任单位：自治区教育厅、发展改革委、科技厅、财政厅、人力资源社会保障厅，广西税务局，各设区市人民政府）</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rPr>
      </w:pPr>
      <w:r>
        <w:rPr>
          <w:rFonts w:hint="eastAsia" w:ascii="黑体" w:hAnsi="黑体" w:eastAsia="黑体" w:cs="黑体"/>
          <w:sz w:val="32"/>
          <w:szCs w:val="32"/>
        </w:rPr>
        <w:t>　　十一、打造一批高水平实训基地</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sz w:val="32"/>
          <w:szCs w:val="32"/>
        </w:rPr>
        <w:t>　　</w:t>
      </w:r>
      <w:r>
        <w:rPr>
          <w:rFonts w:hint="eastAsia" w:ascii="仿宋_GB2312" w:hAnsi="仿宋_GB2312" w:eastAsia="仿宋_GB2312" w:cs="仿宋_GB2312"/>
          <w:sz w:val="32"/>
          <w:szCs w:val="32"/>
        </w:rPr>
        <w:t>重点支持建设100个具有辐射引领作用的高水平专业化产教融合实训基地。支持设区市人民政府与高等职业院校共建公共实训基地。鼓励企业参与实训基地建设，由企业按照一定比例出资建设的共享型实训基地，企业享有相应比例的产权和收益权。提高实训基地规划、管理水平，避免低水平重复建设。（责任单位：自治区教育厅、发展改革委、人力资源社会保障厅，各设区市人民政府）</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32"/>
          <w:szCs w:val="32"/>
        </w:rPr>
      </w:pPr>
      <w:r>
        <w:rPr>
          <w:rFonts w:hint="eastAsia"/>
          <w:sz w:val="32"/>
          <w:szCs w:val="32"/>
        </w:rPr>
        <w:t>　</w:t>
      </w:r>
      <w:r>
        <w:rPr>
          <w:rFonts w:hint="eastAsia" w:ascii="黑体" w:hAnsi="黑体" w:eastAsia="黑体" w:cs="黑体"/>
          <w:sz w:val="32"/>
          <w:szCs w:val="32"/>
        </w:rPr>
        <w:t>　十二、打造“双师型”教师队伍</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sz w:val="32"/>
          <w:szCs w:val="32"/>
        </w:rPr>
        <w:t>　　</w:t>
      </w:r>
      <w:r>
        <w:rPr>
          <w:rFonts w:hint="eastAsia" w:ascii="仿宋_GB2312" w:hAnsi="仿宋_GB2312" w:eastAsia="仿宋_GB2312" w:cs="仿宋_GB2312"/>
          <w:sz w:val="32"/>
          <w:szCs w:val="32"/>
        </w:rPr>
        <w:t>职业院校、应用型本科高校相关专业教师原则上从具有3年以上企业工作经历并具有高职以上学历的人员中公开招聘。特殊高技能人才（含具有高级工以上职业资格人员）可适当放宽学历要求。在职业院校实行高层次、高技能人才以直接考察的方式公开招聘。建立健全职业院校自主聘任兼职教师的办法，推动企业工程技术人员、高技能人才和职业院校教师双向流动。职业院校、应用型本科高校教师每年至少在企业或实训基地实训1个月。落实教师5年一周期的全员轮训制度。相关实践经历达不到要求的职业院校专业课专任教师不得晋升高一级职称。定期组织选派职业院校专业骨干教师赴国外研修访学。加强职业技术师范院校建设，建设若干个职业教育“双师型”教师培养培训基地。实施好职业院校教师素质提升计划。职业院校通过技术服务、社会培训、自办企业等所得收入，可按一定比例作为绩效工资来源。（责任单位：自治区教育厅、人力资源社会保障厅，各设区市人民政府）</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rPr>
      </w:pPr>
      <w:r>
        <w:rPr>
          <w:rFonts w:hint="eastAsia" w:ascii="黑体" w:hAnsi="黑体" w:eastAsia="黑体" w:cs="黑体"/>
          <w:sz w:val="32"/>
          <w:szCs w:val="32"/>
        </w:rPr>
        <w:t>　　十三、推动企业和社会力量举办高质量职业教育</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sz w:val="32"/>
          <w:szCs w:val="32"/>
        </w:rPr>
        <w:t>　　</w:t>
      </w:r>
      <w:r>
        <w:rPr>
          <w:rFonts w:hint="eastAsia" w:ascii="仿宋_GB2312" w:hAnsi="仿宋_GB2312" w:eastAsia="仿宋_GB2312" w:cs="仿宋_GB2312"/>
          <w:sz w:val="32"/>
          <w:szCs w:val="32"/>
        </w:rPr>
        <w:t>各级政府部门要深化“放管服”改革。支持有条件的县（市、区）发展高等职业教育。积极发挥企业重要办学主体作用，鼓励有条件的企业特别是大企业举办高质量职业教育，各级人民政府可按规定给予适当支持。允许企业经营管理和技术人员与学校领导、中层干部、骨干教师相互兼职兼薪。经所在单位同意，在履行好岗位职责前提下，教师可以到企业、科研机构和其他社会组织兼职并取得合法报酬。加大对职业教育集团的支持力度，鼓励中小企业参与职业教育集团建设，到2020年建成20个自治区级示范性职业教育集团。建立健全公开透明规范的民办职业教育准入、审批制度和退出机制。（责任单位：自治区教育厅、发展改革委、人力资源社会保障厅，各设区市人民政府）</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rPr>
      </w:pPr>
      <w:r>
        <w:rPr>
          <w:rFonts w:hint="eastAsia" w:ascii="黑体" w:hAnsi="黑体" w:eastAsia="黑体" w:cs="黑体"/>
          <w:sz w:val="32"/>
          <w:szCs w:val="32"/>
        </w:rPr>
        <w:t>　　十四、开创职业教育对外开放新格局</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sz w:val="32"/>
          <w:szCs w:val="32"/>
        </w:rPr>
        <w:t>　　</w:t>
      </w:r>
      <w:r>
        <w:rPr>
          <w:rFonts w:hint="eastAsia" w:ascii="仿宋_GB2312" w:hAnsi="仿宋_GB2312" w:eastAsia="仿宋_GB2312" w:cs="仿宋_GB2312"/>
          <w:sz w:val="32"/>
          <w:szCs w:val="32"/>
        </w:rPr>
        <w:t>充分发挥区位优势和地方特色，鼓励有条件的职业院校赴境外办学、协同企业“走出去”，共建一批人才培养、科技创新与合作、人文交流基地。办好中国—东盟职业教育联展暨论坛。支持桂港现代职业教育发展中心成为服务广西、面向东盟国家行业企业的人才培训基地、职业教育师资培训基地和青少年文化交流基地。推动桂台职业教育交流常态化。（责任单位：自治区教育厅，各相关设区市人民政府）</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32"/>
          <w:szCs w:val="32"/>
        </w:rPr>
      </w:pPr>
      <w:r>
        <w:rPr>
          <w:rFonts w:hint="eastAsia"/>
          <w:sz w:val="32"/>
          <w:szCs w:val="32"/>
        </w:rPr>
        <w:t>　　</w:t>
      </w:r>
      <w:r>
        <w:rPr>
          <w:rFonts w:hint="eastAsia" w:ascii="黑体" w:hAnsi="黑体" w:eastAsia="黑体" w:cs="黑体"/>
          <w:sz w:val="32"/>
          <w:szCs w:val="32"/>
        </w:rPr>
        <w:t>十五、提高技术技能人才待遇水平</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sz w:val="32"/>
          <w:szCs w:val="32"/>
        </w:rPr>
        <w:t>　</w:t>
      </w:r>
      <w:r>
        <w:rPr>
          <w:rFonts w:hint="eastAsia" w:ascii="仿宋_GB2312" w:hAnsi="仿宋_GB2312" w:eastAsia="仿宋_GB2312" w:cs="仿宋_GB2312"/>
          <w:sz w:val="32"/>
          <w:szCs w:val="32"/>
        </w:rPr>
        <w:t>　支持技术技能人才凭技能提升待遇，鼓励企业职务职级晋升和工资分配向关键岗位、生产一线岗位和紧缺急需的高层次、高技能人才倾斜。建立自治区级技术技能大师库，鼓励技术技能大师建立大师工作室，并按规定给予政策和资金支持，支持技术技能大师到职业院校担任兼职教师，参与国家及自治区重大工程项目联合攻关。积极推动职业院校毕业生在落户、就业、参加机关事业单位招聘、职称评审、职级晋升等方面与普通高校毕业生享受同等待遇。建立职业资格、职业技能等级与专业技术人员相应职称比照评定制度，鼓励企业对高技能人才在岗位聘任、职务职级晋升等方面比照相应层级工程技术人员享受同等待遇。逐步提高技术技能人才特别是技术工人收入水平和地位。加大对职业院校参加有关技能大赛成绩突出毕业生的表彰奖励力度。办好职业教育活动周和世界青年技能日宣传活动，深入开展“大国工匠进校园”、“技能大师进校园”、“劳模进校园”等活动，培育和传承好工匠精神。（责任单位：自治区人力资源社会保障厅、教育厅，各设区市人民政府）</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rPr>
      </w:pPr>
      <w:r>
        <w:rPr>
          <w:rFonts w:hint="eastAsia" w:ascii="黑体" w:hAnsi="黑体" w:eastAsia="黑体" w:cs="黑体"/>
          <w:sz w:val="32"/>
          <w:szCs w:val="32"/>
        </w:rPr>
        <w:t>　　十六、健全经费投入机制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sz w:val="32"/>
          <w:szCs w:val="32"/>
        </w:rPr>
        <w:t>　　</w:t>
      </w:r>
      <w:r>
        <w:rPr>
          <w:rFonts w:hint="eastAsia" w:ascii="仿宋_GB2312" w:hAnsi="仿宋_GB2312" w:eastAsia="仿宋_GB2312" w:cs="仿宋_GB2312"/>
          <w:sz w:val="32"/>
          <w:szCs w:val="32"/>
        </w:rPr>
        <w:t>自治区与市、县（市、区）按照财政事权和支出责任匹配原则，建立与办学规模、培养成本、办学质量等相适应的财政投入制度，制定并落实职业院校生均经费标准或公用经费标准。进一步优化教育支出结构，新增教育经费要向职业教育倾斜，根据发展需要和财力可能逐步提高拨款水平。鼓励社会力量捐资、出资兴办职业教育，拓宽办学筹资渠道。各市、县（市、区）要加大对职业教育的投入力度，组织实施好现代职业教育质量提升计划、产教融合工程等。经费投入要进一步突出改革导向，自治区结合财力情况，对职业教育改革成效明显的设区市予以适当激励。进一步扩大职业院校助学金覆盖面，完善补助标准动态调整机制，落实对建档立卡等家庭经济困难学生的倾斜政策，健全各级各类职业教育奖学金制度。（责任单位：自治区财政厅、教育厅、人力资源社会保障厅，各设区市人民政府）</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rPr>
      </w:pPr>
      <w:r>
        <w:rPr>
          <w:rFonts w:hint="eastAsia" w:ascii="黑体" w:hAnsi="黑体" w:eastAsia="黑体" w:cs="黑体"/>
          <w:sz w:val="32"/>
          <w:szCs w:val="32"/>
        </w:rPr>
        <w:t>　　十七、建立健全职业教育质量评价和督导评估制度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sz w:val="32"/>
          <w:szCs w:val="32"/>
        </w:rPr>
        <w:t>　　</w:t>
      </w:r>
      <w:r>
        <w:rPr>
          <w:rFonts w:hint="eastAsia" w:ascii="仿宋_GB2312" w:hAnsi="仿宋_GB2312" w:eastAsia="仿宋_GB2312" w:cs="仿宋_GB2312"/>
          <w:sz w:val="32"/>
          <w:szCs w:val="32"/>
        </w:rPr>
        <w:t>全面推进职业教育质量保证体系诊断与改进平台建设，完善自治区职业教育质量评价体系。定期对职业技能等级证书有关工作进行“双随机、一公开”抽查和监督，对培训评价组织行为和职业院校培训质量进行监测和评估。落实职业院校质量年度报告制度，报告向社会公开。完善政府、行业、企业、职业院校等共同参与的质量评价机制，积极支持第三方机构开展评估，将考核结果作为政策支持、绩效考核、表彰奖励的重要依据。完善自治区职业教育督导评估办法，落实督导报告、公报、约谈、限期整改、奖惩等制度。（责任单位：自治区教育厅、人力资源社会保障厅）</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rPr>
      </w:pPr>
      <w:r>
        <w:rPr>
          <w:rFonts w:hint="eastAsia" w:ascii="黑体" w:hAnsi="黑体" w:eastAsia="黑体" w:cs="黑体"/>
          <w:sz w:val="32"/>
          <w:szCs w:val="32"/>
        </w:rPr>
        <w:t>　　十八、组建自治区职业教育指导咨询委员会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sz w:val="32"/>
          <w:szCs w:val="32"/>
        </w:rPr>
        <w:t>　</w:t>
      </w:r>
      <w:r>
        <w:rPr>
          <w:rFonts w:hint="eastAsia" w:ascii="仿宋_GB2312" w:hAnsi="仿宋_GB2312" w:eastAsia="仿宋_GB2312" w:cs="仿宋_GB2312"/>
          <w:sz w:val="32"/>
          <w:szCs w:val="32"/>
        </w:rPr>
        <w:t>　组建自治区职业教育指导咨询委员会，发挥其在政策咨询、专业指导等方面的作用，各地、各校可通过政府购买服务等方式，听取咨询机构提出的意见建议。政府可以委托自治区职业教育指导咨询委员会作为第三方，对全区职业院校、普通高校、校企合作企业、培训评价组织进行指导、考核、评估等。（责任单位：自治区教育厅、人力资源社会保障厅）</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rPr>
      </w:pPr>
      <w:r>
        <w:rPr>
          <w:rFonts w:hint="eastAsia" w:ascii="黑体" w:hAnsi="黑体" w:eastAsia="黑体" w:cs="黑体"/>
          <w:sz w:val="32"/>
          <w:szCs w:val="32"/>
        </w:rPr>
        <w:t>　　十九、加强党对职业教育工作的全面领导</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sz w:val="32"/>
          <w:szCs w:val="32"/>
        </w:rPr>
        <w:t>　　</w:t>
      </w:r>
      <w:r>
        <w:rPr>
          <w:rFonts w:hint="eastAsia" w:ascii="仿宋_GB2312" w:hAnsi="仿宋_GB2312" w:eastAsia="仿宋_GB2312" w:cs="仿宋_GB2312"/>
          <w:sz w:val="32"/>
          <w:szCs w:val="32"/>
        </w:rPr>
        <w:t>坚持和加强党对教育事业的全面领导，全面贯彻党的教育方针政策，保证职业教育改革发展正确方向。充分发挥职业院校党组织的领导核心和政治核心作用，坚守学校意识形态主阵地，把握意识形态工作的领导权。指导职业院校上好思想政治理论课，打造学习习近平新时代中国特色社会主义思想示范课堂。配齐建强思想政治理论课教师队伍。推进职业院校课程思政体系建设，将思想政治理论课内容融入各类课程，传播正能量，弘扬主旋律。实施好中等职业学校“文明风采”活动。全面推进职业教育领域“三全育人”综合改革试点工作。加强职业院校基层党组织建设，有效发挥基层党组织战斗堡垒作用和共产党员的先锋模范作用。（责任单位：自治区教育厅、人力资源社会保障厅，各职业院校主管部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rPr>
      </w:pPr>
      <w:r>
        <w:rPr>
          <w:rFonts w:hint="eastAsia" w:ascii="黑体" w:hAnsi="黑体" w:eastAsia="黑体" w:cs="黑体"/>
          <w:sz w:val="32"/>
          <w:szCs w:val="32"/>
        </w:rPr>
        <w:t>　　二十、建立自治区职业教育工作厅际联席会议制度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sz w:val="32"/>
          <w:szCs w:val="32"/>
        </w:rPr>
        <w:t>　　</w:t>
      </w:r>
      <w:r>
        <w:rPr>
          <w:rFonts w:hint="eastAsia" w:ascii="仿宋_GB2312" w:hAnsi="仿宋_GB2312" w:eastAsia="仿宋_GB2312" w:cs="仿宋_GB2312"/>
          <w:sz w:val="32"/>
          <w:szCs w:val="32"/>
        </w:rPr>
        <w:t>自治区职业教</w:t>
      </w:r>
      <w:bookmarkStart w:id="0" w:name="_GoBack"/>
      <w:bookmarkEnd w:id="0"/>
      <w:r>
        <w:rPr>
          <w:rFonts w:hint="eastAsia" w:ascii="仿宋_GB2312" w:hAnsi="仿宋_GB2312" w:eastAsia="仿宋_GB2312" w:cs="仿宋_GB2312"/>
          <w:sz w:val="32"/>
          <w:szCs w:val="32"/>
        </w:rPr>
        <w:t>育工作厅际联席会议由教育、人力资源社会保障、发展改革、工业和信息化、财政、农业农村、国资、税务、扶贫等单位组成，自治区人民政府分管教育工作的领导担任召集人。各成员单位要各司其职，加强沟通协调，做好相关政策配套衔接，在国家和区域战略规划、重大项目安排、经费投入、企业办学、人力资源开发等方面形成政策合力。（责任单位：自治区职业教育工作厅际联席会议成员单位）</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7304297"/>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336"/>
    <w:rsid w:val="00280336"/>
    <w:rsid w:val="00904B2F"/>
    <w:rsid w:val="00D840E3"/>
    <w:rsid w:val="148D0552"/>
    <w:rsid w:val="4F2B6E46"/>
    <w:rsid w:val="7D0A0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250</Words>
  <Characters>1430</Characters>
  <Lines>11</Lines>
  <Paragraphs>3</Paragraphs>
  <TotalTime>8</TotalTime>
  <ScaleCrop>false</ScaleCrop>
  <LinksUpToDate>false</LinksUpToDate>
  <CharactersWithSpaces>1677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2019-07-15T02:31:00Z</dcterms:created>
  <dc:creator>Administrator</dc:creator>
  <cp:lastModifiedBy>Administrator</cp:lastModifiedBy>
  <dcterms:modified xsi:type="dcterms:W3CDTF">2008-04-23T20:09:01Z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